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color w:val="222222"/>
          <w:kern w:val="0"/>
          <w:sz w:val="39"/>
          <w:szCs w:val="39"/>
        </w:rPr>
      </w:pPr>
      <w:bookmarkStart w:id="0" w:name="_GoBack"/>
      <w:r>
        <w:rPr>
          <w:rFonts w:ascii="Arial" w:hAnsi="Arial" w:cs="Arial"/>
          <w:b/>
          <w:color w:val="222222"/>
          <w:kern w:val="0"/>
          <w:sz w:val="39"/>
          <w:szCs w:val="39"/>
        </w:rPr>
        <w:t>四川省用人单位安排残疾人就业情况审核确认书</w:t>
      </w:r>
    </w:p>
    <w:bookmarkEnd w:id="0"/>
    <w:p>
      <w:pPr>
        <w:ind w:firstLine="723" w:firstLineChars="3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用人单位</w:t>
      </w:r>
      <w:r>
        <w:rPr>
          <w:rFonts w:ascii="宋体" w:hAnsi="宋体" w:cs="宋体"/>
          <w:b/>
          <w:kern w:val="0"/>
          <w:sz w:val="24"/>
        </w:rPr>
        <w:t>:</w:t>
      </w:r>
    </w:p>
    <w:tbl>
      <w:tblPr>
        <w:tblStyle w:val="5"/>
        <w:tblW w:w="12688" w:type="dxa"/>
        <w:jc w:val="center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628"/>
        <w:gridCol w:w="709"/>
        <w:gridCol w:w="851"/>
        <w:gridCol w:w="708"/>
        <w:gridCol w:w="851"/>
        <w:gridCol w:w="850"/>
        <w:gridCol w:w="993"/>
        <w:gridCol w:w="992"/>
        <w:gridCol w:w="992"/>
        <w:gridCol w:w="992"/>
        <w:gridCol w:w="851"/>
        <w:gridCol w:w="850"/>
        <w:gridCol w:w="14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  <w:tblCellSpacing w:w="0" w:type="dxa"/>
          <w:jc w:val="center"/>
        </w:trPr>
        <w:tc>
          <w:tcPr>
            <w:tcW w:w="1268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0" w:type="dxa"/>
              <w:left w:w="450" w:type="dxa"/>
              <w:bottom w:w="450" w:type="dxa"/>
              <w:right w:w="450" w:type="dxa"/>
            </w:tcMar>
          </w:tcPr>
          <w:p>
            <w:pPr>
              <w:widowControl/>
              <w:jc w:val="left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      根据国务院《残疾人就业条例》、《四川省&lt;中华人民共和国残疾人保障法&gt;实施办法》有关规定，用人单位应当依法履行安排残疾人就业的责任和义务。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br w:type="textWrapping"/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      根据你单位申报的</w:t>
            </w: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>xx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年度安排残疾人就业情况的相关材料，经审核，每月安排残疾人就业人数如下。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月份</w:t>
            </w:r>
          </w:p>
        </w:tc>
        <w:tc>
          <w:tcPr>
            <w:tcW w:w="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全年合计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color w:val="222222"/>
                <w:kern w:val="0"/>
                <w:sz w:val="24"/>
              </w:rPr>
              <w:t>人数</w:t>
            </w:r>
          </w:p>
        </w:tc>
        <w:tc>
          <w:tcPr>
            <w:tcW w:w="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222222"/>
                <w:kern w:val="0"/>
                <w:sz w:val="24"/>
              </w:rPr>
              <w:t>0 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268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0" w:type="dxa"/>
              <w:bottom w:w="300" w:type="dxa"/>
              <w:right w:w="750" w:type="dxa"/>
            </w:tcMar>
          </w:tcPr>
          <w:p>
            <w:pPr>
              <w:widowControl/>
              <w:jc w:val="right"/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>xx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残疾人</w:t>
            </w: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>就业服务机构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 </w:t>
            </w: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>（公章）</w:t>
            </w:r>
          </w:p>
          <w:p>
            <w:pPr>
              <w:widowControl/>
              <w:ind w:right="540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 xml:space="preserve">  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         </w:t>
            </w: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 xml:space="preserve">                                </w:t>
            </w:r>
            <w:r>
              <w:rPr>
                <w:rFonts w:hint="eastAsia" w:ascii="Arial" w:hAnsi="Arial" w:cs="Arial"/>
                <w:color w:val="222222"/>
                <w:kern w:val="0"/>
                <w:szCs w:val="21"/>
              </w:rPr>
              <w:t>（未设立残疾人服务机构的，盖残疾人联合会公章）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br w:type="textWrapping"/>
            </w: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 xml:space="preserve">                                                                 xx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年</w:t>
            </w: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>xx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月</w:t>
            </w:r>
            <w:r>
              <w:rPr>
                <w:rFonts w:hint="eastAsia" w:ascii="Arial" w:hAnsi="Arial" w:cs="Arial"/>
                <w:color w:val="222222"/>
                <w:kern w:val="0"/>
                <w:sz w:val="27"/>
                <w:szCs w:val="27"/>
              </w:rPr>
              <w:t>xx</w:t>
            </w:r>
            <w:r>
              <w:rPr>
                <w:rFonts w:ascii="Arial" w:hAnsi="Arial" w:cs="Arial"/>
                <w:color w:val="222222"/>
                <w:kern w:val="0"/>
                <w:sz w:val="27"/>
                <w:szCs w:val="27"/>
              </w:rPr>
              <w:t>日         </w:t>
            </w:r>
          </w:p>
        </w:tc>
      </w:tr>
    </w:tbl>
    <w:p/>
    <w:sectPr>
      <w:pgSz w:w="16838" w:h="11906" w:orient="landscape"/>
      <w:pgMar w:top="1587" w:right="2098" w:bottom="1474" w:left="187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59C5"/>
    <w:rsid w:val="38E859C5"/>
    <w:rsid w:val="48410DD6"/>
    <w:rsid w:val="513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2018-09-06T07:51:00Z</dcterms:created>
  <dc:creator>白菊萍</dc:creator>
  <cp:lastModifiedBy>白菊萍</cp:lastModifiedBy>
  <dcterms:modified xsi:type="dcterms:W3CDTF">2018-09-06T07:51:39Z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